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224"/>
        <w:gridCol w:w="416"/>
        <w:gridCol w:w="5981"/>
      </w:tblGrid>
      <w:tr w:rsidR="00142463" w:rsidRPr="00C34807" w:rsidTr="00ED467B">
        <w:tc>
          <w:tcPr>
            <w:tcW w:w="3285" w:type="dxa"/>
            <w:shd w:val="clear" w:color="auto" w:fill="auto"/>
          </w:tcPr>
          <w:p w:rsidR="00142463" w:rsidRPr="00C34807" w:rsidRDefault="00142463" w:rsidP="00ED467B">
            <w:pPr>
              <w:spacing w:after="0" w:line="240" w:lineRule="auto"/>
              <w:jc w:val="center"/>
              <w:rPr>
                <w:b/>
                <w:color w:val="000000"/>
                <w:sz w:val="26"/>
              </w:rPr>
            </w:pPr>
            <w:r w:rsidRPr="00C34807">
              <w:rPr>
                <w:b/>
                <w:color w:val="000000"/>
                <w:sz w:val="26"/>
              </w:rPr>
              <w:t>ỦY BAN NHÂN DÂN</w:t>
            </w:r>
          </w:p>
          <w:p w:rsidR="00142463" w:rsidRPr="00C34807" w:rsidRDefault="00142463" w:rsidP="00ED467B">
            <w:pPr>
              <w:spacing w:after="0" w:line="240" w:lineRule="auto"/>
              <w:jc w:val="center"/>
              <w:rPr>
                <w:b/>
                <w:color w:val="000000"/>
                <w:sz w:val="26"/>
              </w:rPr>
            </w:pPr>
            <w:r w:rsidRPr="00C34807">
              <w:rPr>
                <w:b/>
                <w:color w:val="000000"/>
                <w:sz w:val="26"/>
              </w:rPr>
              <w:t>TỈNH QUẢNG TRỊ</w:t>
            </w:r>
          </w:p>
          <w:p w:rsidR="00142463" w:rsidRPr="00C34807" w:rsidRDefault="00142463" w:rsidP="00ED467B">
            <w:pPr>
              <w:spacing w:after="0" w:line="240" w:lineRule="auto"/>
              <w:jc w:val="center"/>
              <w:rPr>
                <w:b/>
                <w:color w:val="000000"/>
              </w:rPr>
            </w:pPr>
            <w:r>
              <w:rPr>
                <w:b/>
                <w:noProof/>
                <w:color w:val="000000"/>
                <w:lang w:val="en-US"/>
                <w14:ligatures w14:val="standardContextual"/>
              </w:rPr>
              <mc:AlternateContent>
                <mc:Choice Requires="wps">
                  <w:drawing>
                    <wp:anchor distT="0" distB="0" distL="114300" distR="114300" simplePos="0" relativeHeight="251659264" behindDoc="0" locked="0" layoutInCell="1" allowOverlap="1" wp14:anchorId="0257284E" wp14:editId="64B1F301">
                      <wp:simplePos x="0" y="0"/>
                      <wp:positionH relativeFrom="column">
                        <wp:posOffset>560070</wp:posOffset>
                      </wp:positionH>
                      <wp:positionV relativeFrom="paragraph">
                        <wp:posOffset>54610</wp:posOffset>
                      </wp:positionV>
                      <wp:extent cx="800100" cy="0"/>
                      <wp:effectExtent l="11430" t="11430" r="762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3pt" to="107.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"/>
                  </w:pict>
                </mc:Fallback>
              </mc:AlternateContent>
            </w:r>
          </w:p>
        </w:tc>
        <w:tc>
          <w:tcPr>
            <w:tcW w:w="423" w:type="dxa"/>
            <w:shd w:val="clear" w:color="auto" w:fill="auto"/>
          </w:tcPr>
          <w:p w:rsidR="00142463" w:rsidRPr="00C34807" w:rsidRDefault="00142463" w:rsidP="00ED467B">
            <w:pPr>
              <w:spacing w:after="0" w:line="240" w:lineRule="auto"/>
              <w:jc w:val="center"/>
              <w:rPr>
                <w:b/>
                <w:color w:val="000000"/>
              </w:rPr>
            </w:pPr>
          </w:p>
        </w:tc>
        <w:tc>
          <w:tcPr>
            <w:tcW w:w="6147" w:type="dxa"/>
            <w:shd w:val="clear" w:color="auto" w:fill="auto"/>
          </w:tcPr>
          <w:p w:rsidR="00142463" w:rsidRPr="00C34807" w:rsidRDefault="00142463" w:rsidP="00ED467B">
            <w:pPr>
              <w:spacing w:after="0" w:line="240" w:lineRule="auto"/>
              <w:jc w:val="center"/>
              <w:rPr>
                <w:b/>
                <w:color w:val="000000"/>
                <w:sz w:val="26"/>
              </w:rPr>
            </w:pPr>
            <w:r w:rsidRPr="00C34807">
              <w:rPr>
                <w:b/>
                <w:color w:val="000000"/>
                <w:sz w:val="26"/>
              </w:rPr>
              <w:t>CỘNG HÒA XÃ HỘI CHỦ NGHĨA VIỆT NAM</w:t>
            </w:r>
          </w:p>
          <w:p w:rsidR="00142463" w:rsidRPr="00C34807" w:rsidRDefault="00142463" w:rsidP="00ED467B">
            <w:pPr>
              <w:spacing w:after="0" w:line="240" w:lineRule="auto"/>
              <w:jc w:val="center"/>
              <w:rPr>
                <w:b/>
                <w:color w:val="000000"/>
              </w:rPr>
            </w:pPr>
            <w:r w:rsidRPr="00C34807">
              <w:rPr>
                <w:b/>
                <w:color w:val="000000"/>
              </w:rPr>
              <w:t>Độc lập - Tự do - Hạnh phúc</w:t>
            </w:r>
          </w:p>
          <w:p w:rsidR="00142463" w:rsidRPr="00C34807" w:rsidRDefault="00142463" w:rsidP="00ED467B">
            <w:pPr>
              <w:spacing w:after="0" w:line="240" w:lineRule="auto"/>
              <w:jc w:val="center"/>
              <w:rPr>
                <w:b/>
                <w:color w:val="000000"/>
              </w:rPr>
            </w:pPr>
            <w:r>
              <w:rPr>
                <w:b/>
                <w:noProof/>
                <w:color w:val="000000"/>
                <w:lang w:val="en-US"/>
                <w14:ligatures w14:val="standardContextual"/>
              </w:rPr>
              <mc:AlternateContent>
                <mc:Choice Requires="wps">
                  <w:drawing>
                    <wp:anchor distT="0" distB="0" distL="114300" distR="114300" simplePos="0" relativeHeight="251660288" behindDoc="0" locked="0" layoutInCell="1" allowOverlap="1" wp14:anchorId="19C44FD3" wp14:editId="1B370FB2">
                      <wp:simplePos x="0" y="0"/>
                      <wp:positionH relativeFrom="column">
                        <wp:posOffset>805180</wp:posOffset>
                      </wp:positionH>
                      <wp:positionV relativeFrom="paragraph">
                        <wp:posOffset>51435</wp:posOffset>
                      </wp:positionV>
                      <wp:extent cx="21717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4.05pt" to="234.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"/>
                  </w:pict>
                </mc:Fallback>
              </mc:AlternateContent>
            </w:r>
          </w:p>
        </w:tc>
      </w:tr>
      <w:tr w:rsidR="00142463" w:rsidRPr="00C34807" w:rsidTr="00ED467B">
        <w:tc>
          <w:tcPr>
            <w:tcW w:w="3285" w:type="dxa"/>
            <w:shd w:val="clear" w:color="auto" w:fill="auto"/>
          </w:tcPr>
          <w:p w:rsidR="00142463" w:rsidRPr="00C34807" w:rsidRDefault="00142463" w:rsidP="00ED467B">
            <w:pPr>
              <w:spacing w:after="0" w:line="240" w:lineRule="auto"/>
              <w:jc w:val="center"/>
              <w:rPr>
                <w:b/>
                <w:color w:val="000000"/>
                <w:szCs w:val="28"/>
              </w:rPr>
            </w:pPr>
            <w:r w:rsidRPr="00C34807">
              <w:rPr>
                <w:color w:val="000000"/>
                <w:szCs w:val="28"/>
              </w:rPr>
              <w:t xml:space="preserve">Số: </w:t>
            </w:r>
            <w:r w:rsidRPr="00C34807">
              <w:rPr>
                <w:color w:val="000000"/>
                <w:szCs w:val="28"/>
                <w:lang w:val="en-US"/>
              </w:rPr>
              <w:t xml:space="preserve">     </w:t>
            </w:r>
            <w:r w:rsidRPr="00C34807">
              <w:rPr>
                <w:color w:val="000000"/>
                <w:szCs w:val="28"/>
              </w:rPr>
              <w:t>/</w:t>
            </w:r>
            <w:r w:rsidRPr="00C34807">
              <w:rPr>
                <w:color w:val="000000"/>
                <w:szCs w:val="28"/>
                <w:lang w:val="en-US"/>
              </w:rPr>
              <w:t>2024</w:t>
            </w:r>
            <w:r w:rsidRPr="00C34807">
              <w:rPr>
                <w:color w:val="000000"/>
                <w:szCs w:val="28"/>
              </w:rPr>
              <w:t>/QĐ-UBND</w:t>
            </w:r>
          </w:p>
        </w:tc>
        <w:tc>
          <w:tcPr>
            <w:tcW w:w="423" w:type="dxa"/>
            <w:shd w:val="clear" w:color="auto" w:fill="auto"/>
          </w:tcPr>
          <w:p w:rsidR="00142463" w:rsidRPr="00C34807" w:rsidRDefault="00142463" w:rsidP="00ED467B">
            <w:pPr>
              <w:spacing w:after="0" w:line="240" w:lineRule="auto"/>
              <w:jc w:val="center"/>
              <w:rPr>
                <w:b/>
                <w:color w:val="000000"/>
                <w:szCs w:val="28"/>
              </w:rPr>
            </w:pPr>
          </w:p>
        </w:tc>
        <w:tc>
          <w:tcPr>
            <w:tcW w:w="6147" w:type="dxa"/>
            <w:shd w:val="clear" w:color="auto" w:fill="auto"/>
          </w:tcPr>
          <w:p w:rsidR="00142463" w:rsidRPr="00C34807" w:rsidRDefault="00142463" w:rsidP="00ED467B">
            <w:pPr>
              <w:spacing w:after="0" w:line="240" w:lineRule="auto"/>
              <w:jc w:val="center"/>
              <w:rPr>
                <w:b/>
                <w:i/>
                <w:color w:val="000000"/>
                <w:szCs w:val="28"/>
                <w:lang w:val="en-US"/>
              </w:rPr>
            </w:pPr>
            <w:r w:rsidRPr="00C34807">
              <w:rPr>
                <w:i/>
                <w:color w:val="000000"/>
                <w:szCs w:val="28"/>
              </w:rPr>
              <w:t xml:space="preserve">Quảng Trị, ngày </w:t>
            </w:r>
            <w:r w:rsidRPr="00C34807">
              <w:rPr>
                <w:i/>
                <w:color w:val="000000"/>
                <w:szCs w:val="28"/>
                <w:lang w:val="en-US"/>
              </w:rPr>
              <w:t xml:space="preserve">  </w:t>
            </w:r>
            <w:r w:rsidRPr="00C34807">
              <w:rPr>
                <w:i/>
                <w:color w:val="000000"/>
                <w:szCs w:val="28"/>
              </w:rPr>
              <w:t xml:space="preserve"> tháng </w:t>
            </w:r>
            <w:r w:rsidRPr="00C34807">
              <w:rPr>
                <w:i/>
                <w:color w:val="000000"/>
                <w:szCs w:val="28"/>
                <w:lang w:val="en-US"/>
              </w:rPr>
              <w:t xml:space="preserve">   </w:t>
            </w:r>
            <w:r w:rsidRPr="00C34807">
              <w:rPr>
                <w:i/>
                <w:color w:val="000000"/>
                <w:szCs w:val="28"/>
              </w:rPr>
              <w:t xml:space="preserve"> năm </w:t>
            </w:r>
            <w:r w:rsidRPr="00C34807">
              <w:rPr>
                <w:i/>
                <w:color w:val="000000"/>
                <w:szCs w:val="28"/>
                <w:lang w:val="en-US"/>
              </w:rPr>
              <w:t>2024</w:t>
            </w:r>
          </w:p>
        </w:tc>
      </w:tr>
    </w:tbl>
    <w:p w:rsidR="00142463" w:rsidRPr="00C34807" w:rsidRDefault="00142463" w:rsidP="00142463">
      <w:pPr>
        <w:spacing w:before="480" w:after="0" w:line="240" w:lineRule="auto"/>
        <w:jc w:val="center"/>
        <w:rPr>
          <w:b/>
          <w:color w:val="000000"/>
          <w:szCs w:val="28"/>
        </w:rPr>
      </w:pPr>
      <w:r>
        <w:rPr>
          <w:noProof/>
          <w:color w:val="000000"/>
          <w:szCs w:val="28"/>
          <w:lang w:val="en-US"/>
          <w14:ligatures w14:val="standardContextual"/>
        </w:rPr>
        <mc:AlternateContent>
          <mc:Choice Requires="wps">
            <w:drawing>
              <wp:anchor distT="0" distB="0" distL="114300" distR="114300" simplePos="0" relativeHeight="251662336" behindDoc="0" locked="0" layoutInCell="1" allowOverlap="1" wp14:anchorId="2A61E26D" wp14:editId="0838435F">
                <wp:simplePos x="0" y="0"/>
                <wp:positionH relativeFrom="column">
                  <wp:posOffset>-272415</wp:posOffset>
                </wp:positionH>
                <wp:positionV relativeFrom="paragraph">
                  <wp:posOffset>89535</wp:posOffset>
                </wp:positionV>
                <wp:extent cx="1390650" cy="314325"/>
                <wp:effectExtent l="7620" t="12700" r="1143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14325"/>
                        </a:xfrm>
                        <a:prstGeom prst="rect">
                          <a:avLst/>
                        </a:prstGeom>
                        <a:solidFill>
                          <a:srgbClr val="FFFFFF"/>
                        </a:solidFill>
                        <a:ln w="9525">
                          <a:solidFill>
                            <a:srgbClr val="000000"/>
                          </a:solidFill>
                          <a:miter lim="800000"/>
                          <a:headEnd/>
                          <a:tailEnd/>
                        </a:ln>
                      </wps:spPr>
                      <wps:txbx>
                        <w:txbxContent>
                          <w:p w:rsidR="00142463" w:rsidRPr="00336EC9" w:rsidRDefault="00142463" w:rsidP="00142463">
                            <w:pPr>
                              <w:jc w:val="center"/>
                              <w:rPr>
                                <w:b/>
                                <w:color w:val="000000" w:themeColor="text1"/>
                                <w:lang w:val="en-US"/>
                              </w:rPr>
                            </w:pPr>
                            <w:r w:rsidRPr="00336EC9">
                              <w:rPr>
                                <w:b/>
                                <w:color w:val="000000" w:themeColor="text1"/>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45pt;margin-top:7.05pt;width:109.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">
                <v:textbox>
                  <w:txbxContent>
                    <w:p w:rsidR="00142463" w:rsidRPr="00336EC9" w:rsidRDefault="00142463" w:rsidP="00142463">
                      <w:pPr>
                        <w:jc w:val="center"/>
                        <w:rPr>
                          <w:b/>
                          <w:color w:val="000000" w:themeColor="text1"/>
                          <w:lang w:val="en-US"/>
                        </w:rPr>
                      </w:pPr>
                      <w:r w:rsidRPr="00336EC9">
                        <w:rPr>
                          <w:b/>
                          <w:color w:val="000000" w:themeColor="text1"/>
                          <w:lang w:val="en-US"/>
                        </w:rPr>
                        <w:t>DỰ THẢO</w:t>
                      </w:r>
                    </w:p>
                  </w:txbxContent>
                </v:textbox>
              </v:rect>
            </w:pict>
          </mc:Fallback>
        </mc:AlternateContent>
      </w:r>
      <w:r w:rsidRPr="00C34807">
        <w:rPr>
          <w:b/>
          <w:color w:val="000000"/>
          <w:szCs w:val="28"/>
        </w:rPr>
        <w:t>QUYẾT ĐỊNH</w:t>
      </w:r>
    </w:p>
    <w:p w:rsidR="00142463" w:rsidRPr="00C34807" w:rsidRDefault="00142463" w:rsidP="00142463">
      <w:pPr>
        <w:keepNext/>
        <w:spacing w:after="0" w:line="240" w:lineRule="auto"/>
        <w:jc w:val="center"/>
        <w:rPr>
          <w:b/>
          <w:color w:val="000000"/>
          <w:szCs w:val="28"/>
          <w:lang w:val="en-US" w:eastAsia="vi-VN"/>
        </w:rPr>
      </w:pPr>
      <w:r w:rsidRPr="00C34807">
        <w:rPr>
          <w:b/>
          <w:color w:val="000000"/>
          <w:szCs w:val="28"/>
          <w:lang w:eastAsia="vi-VN"/>
        </w:rPr>
        <w:t xml:space="preserve">Ban hành Quy chế </w:t>
      </w:r>
      <w:r w:rsidRPr="00C34807">
        <w:rPr>
          <w:b/>
          <w:color w:val="000000"/>
          <w:szCs w:val="28"/>
          <w:lang w:val="en-US" w:eastAsia="vi-VN"/>
        </w:rPr>
        <w:t xml:space="preserve">hoạt động của </w:t>
      </w:r>
      <w:r w:rsidRPr="00C34807">
        <w:rPr>
          <w:b/>
          <w:color w:val="000000"/>
          <w:szCs w:val="28"/>
          <w:lang w:eastAsia="vi-VN"/>
        </w:rPr>
        <w:t xml:space="preserve">Hệ thống thông tin </w:t>
      </w:r>
    </w:p>
    <w:p w:rsidR="00142463" w:rsidRPr="00C34807" w:rsidRDefault="00142463" w:rsidP="00142463">
      <w:pPr>
        <w:keepNext/>
        <w:spacing w:after="0" w:line="240" w:lineRule="auto"/>
        <w:jc w:val="center"/>
        <w:rPr>
          <w:b/>
          <w:color w:val="000000"/>
          <w:szCs w:val="28"/>
          <w:lang w:val="en-US"/>
        </w:rPr>
      </w:pPr>
      <w:r w:rsidRPr="00C34807">
        <w:rPr>
          <w:b/>
          <w:color w:val="000000"/>
          <w:szCs w:val="28"/>
          <w:lang w:val="en-US" w:eastAsia="vi-VN"/>
        </w:rPr>
        <w:t>giải quyết thủ tục hành chính tỉnh Quảng Trị</w:t>
      </w:r>
    </w:p>
    <w:p w:rsidR="00142463" w:rsidRPr="00C34807" w:rsidRDefault="00142463" w:rsidP="00142463">
      <w:pPr>
        <w:spacing w:before="480" w:after="360" w:line="240" w:lineRule="auto"/>
        <w:jc w:val="center"/>
        <w:rPr>
          <w:b/>
          <w:iCs/>
          <w:color w:val="000000"/>
          <w:szCs w:val="28"/>
        </w:rPr>
      </w:pPr>
      <w:r>
        <w:rPr>
          <w:b/>
          <w:iCs/>
          <w:noProof/>
          <w:color w:val="000000"/>
          <w:szCs w:val="28"/>
          <w:lang w:val="en-US"/>
          <w14:ligatures w14:val="standardContextual"/>
        </w:rPr>
        <mc:AlternateContent>
          <mc:Choice Requires="wps">
            <w:drawing>
              <wp:anchor distT="0" distB="0" distL="114300" distR="114300" simplePos="0" relativeHeight="251661312" behindDoc="0" locked="0" layoutInCell="1" allowOverlap="1" wp14:anchorId="717D49D5" wp14:editId="6E8664AA">
                <wp:simplePos x="0" y="0"/>
                <wp:positionH relativeFrom="column">
                  <wp:posOffset>2308860</wp:posOffset>
                </wp:positionH>
                <wp:positionV relativeFrom="paragraph">
                  <wp:posOffset>73025</wp:posOffset>
                </wp:positionV>
                <wp:extent cx="1371600" cy="0"/>
                <wp:effectExtent l="7620"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5.75pt" to="289.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"/>
            </w:pict>
          </mc:Fallback>
        </mc:AlternateContent>
      </w:r>
      <w:r w:rsidRPr="00C34807">
        <w:rPr>
          <w:b/>
          <w:iCs/>
          <w:color w:val="000000"/>
          <w:szCs w:val="28"/>
        </w:rPr>
        <w:t>ỦY BAN NHÂN DÂN TỈNH QUẢNG TRỊ</w:t>
      </w:r>
    </w:p>
    <w:p w:rsidR="00142463" w:rsidRPr="007B14AE" w:rsidRDefault="00142463" w:rsidP="000322D5">
      <w:pPr>
        <w:widowControl w:val="0"/>
        <w:spacing w:before="120" w:after="0" w:line="240" w:lineRule="auto"/>
        <w:ind w:firstLine="646"/>
        <w:jc w:val="both"/>
        <w:rPr>
          <w:i/>
          <w:color w:val="000000"/>
          <w:spacing w:val="-6"/>
          <w:szCs w:val="28"/>
        </w:rPr>
      </w:pPr>
      <w:r w:rsidRPr="007B14AE">
        <w:rPr>
          <w:i/>
          <w:color w:val="000000"/>
          <w:spacing w:val="-6"/>
          <w:szCs w:val="28"/>
        </w:rPr>
        <w:t>Căn cứ Luật Tổ chức Chính quyền địa phương năm ngày 19 tháng 6 năm 2015;</w:t>
      </w:r>
    </w:p>
    <w:p w:rsidR="00142463" w:rsidRPr="007B14AE" w:rsidRDefault="00142463" w:rsidP="000322D5">
      <w:pPr>
        <w:widowControl w:val="0"/>
        <w:spacing w:before="120" w:after="0" w:line="240" w:lineRule="auto"/>
        <w:ind w:firstLine="646"/>
        <w:jc w:val="both"/>
        <w:rPr>
          <w:i/>
          <w:color w:val="000000"/>
          <w:spacing w:val="-6"/>
          <w:szCs w:val="28"/>
        </w:rPr>
      </w:pPr>
      <w:r w:rsidRPr="007B14AE">
        <w:rPr>
          <w:i/>
          <w:color w:val="000000"/>
          <w:spacing w:val="-6"/>
          <w:szCs w:val="28"/>
        </w:rPr>
        <w:t>Căn cứ Luật Ban hành văn bản quy phạm pháp luật ngày 22 tháng 6 năm 2015;</w:t>
      </w:r>
    </w:p>
    <w:p w:rsidR="00142463" w:rsidRPr="00C34807" w:rsidRDefault="00142463" w:rsidP="000322D5">
      <w:pPr>
        <w:widowControl w:val="0"/>
        <w:shd w:val="clear" w:color="auto" w:fill="FFFFFF"/>
        <w:spacing w:before="120" w:after="0" w:line="240" w:lineRule="auto"/>
        <w:ind w:firstLine="658"/>
        <w:jc w:val="both"/>
        <w:rPr>
          <w:i/>
          <w:iCs/>
          <w:color w:val="000000"/>
          <w:szCs w:val="28"/>
          <w:lang w:eastAsia="vi-VN"/>
        </w:rPr>
      </w:pPr>
      <w:r w:rsidRPr="00C34807">
        <w:rPr>
          <w:i/>
          <w:iCs/>
          <w:color w:val="000000"/>
          <w:szCs w:val="28"/>
          <w:lang w:eastAsia="vi-VN"/>
        </w:rPr>
        <w:t xml:space="preserve">Căn cứ Luật Giao dịch điện tử ngày 29 tháng 11 năm 2005; </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 xml:space="preserve">Căn cứ Luật Công nghệ thông tin ngày 29 tháng 6 năm 2006; </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Căn cứ Nghị định số 61/2018/NĐ-CP ngày 23/4/2018 của Chính phủ về thực hiện cơ chế một cửa, một cửa liên thông trong giải quyết thủ tục hành chính;</w:t>
      </w:r>
      <w:r w:rsidRPr="00C34807">
        <w:rPr>
          <w:i/>
          <w:iCs/>
          <w:color w:val="000000"/>
          <w:szCs w:val="28"/>
          <w:lang w:val="en-US" w:eastAsia="vi-VN"/>
        </w:rPr>
        <w:t xml:space="preserve">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 xml:space="preserve">Căn cứ Nghị định số </w:t>
      </w:r>
      <w:r w:rsidRPr="00C34807">
        <w:rPr>
          <w:i/>
          <w:iCs/>
          <w:color w:val="000000"/>
          <w:szCs w:val="28"/>
          <w:lang w:val="en-US" w:eastAsia="vi-VN"/>
        </w:rPr>
        <w:t>45</w:t>
      </w:r>
      <w:r w:rsidRPr="00C34807">
        <w:rPr>
          <w:i/>
          <w:iCs/>
          <w:color w:val="000000"/>
          <w:szCs w:val="28"/>
          <w:lang w:eastAsia="vi-VN"/>
        </w:rPr>
        <w:t>/20</w:t>
      </w:r>
      <w:r w:rsidRPr="00C34807">
        <w:rPr>
          <w:i/>
          <w:iCs/>
          <w:color w:val="000000"/>
          <w:szCs w:val="28"/>
          <w:lang w:val="en-US" w:eastAsia="vi-VN"/>
        </w:rPr>
        <w:t>20</w:t>
      </w:r>
      <w:r w:rsidRPr="00C34807">
        <w:rPr>
          <w:i/>
          <w:iCs/>
          <w:color w:val="000000"/>
          <w:szCs w:val="28"/>
          <w:lang w:eastAsia="vi-VN"/>
        </w:rPr>
        <w:t xml:space="preserve">/NĐ-CP ngày </w:t>
      </w:r>
      <w:r w:rsidRPr="00C34807">
        <w:rPr>
          <w:i/>
          <w:iCs/>
          <w:color w:val="000000"/>
          <w:szCs w:val="28"/>
          <w:lang w:val="en-US" w:eastAsia="vi-VN"/>
        </w:rPr>
        <w:t>08</w:t>
      </w:r>
      <w:r w:rsidRPr="00C34807">
        <w:rPr>
          <w:i/>
          <w:iCs/>
          <w:color w:val="000000"/>
          <w:szCs w:val="28"/>
          <w:lang w:eastAsia="vi-VN"/>
        </w:rPr>
        <w:t>/4/20</w:t>
      </w:r>
      <w:r w:rsidRPr="00C34807">
        <w:rPr>
          <w:i/>
          <w:iCs/>
          <w:color w:val="000000"/>
          <w:szCs w:val="28"/>
          <w:lang w:val="en-US" w:eastAsia="vi-VN"/>
        </w:rPr>
        <w:t>20</w:t>
      </w:r>
      <w:r w:rsidRPr="00C34807">
        <w:rPr>
          <w:i/>
          <w:iCs/>
          <w:color w:val="000000"/>
          <w:szCs w:val="28"/>
          <w:lang w:eastAsia="vi-VN"/>
        </w:rPr>
        <w:t xml:space="preserve"> của Chính phủ về thực hiện thủ tục hành chính trên môi trường điện tử;</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 xml:space="preserve">Căn cứ </w:t>
      </w:r>
      <w:r w:rsidRPr="00C34807">
        <w:rPr>
          <w:i/>
          <w:iCs/>
          <w:color w:val="000000"/>
          <w:szCs w:val="28"/>
          <w:lang w:val="en-US" w:eastAsia="vi-VN"/>
        </w:rPr>
        <w:t>Nghị định số 47/2020/NĐ-CP ngày 09 tháng 4 năm 2020 của Chính phủ về quản lý, kết nối và chia sẻ dữ liệu số của cơ quan nhà nước;</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Căn cứ Nghị định số 4</w:t>
      </w:r>
      <w:r w:rsidRPr="00C34807">
        <w:rPr>
          <w:i/>
          <w:iCs/>
          <w:color w:val="000000"/>
          <w:szCs w:val="28"/>
          <w:lang w:val="en-US" w:eastAsia="vi-VN"/>
        </w:rPr>
        <w:t>2</w:t>
      </w:r>
      <w:r w:rsidRPr="00C34807">
        <w:rPr>
          <w:i/>
          <w:iCs/>
          <w:color w:val="000000"/>
          <w:szCs w:val="28"/>
          <w:lang w:eastAsia="vi-VN"/>
        </w:rPr>
        <w:t>/20</w:t>
      </w:r>
      <w:r w:rsidRPr="00C34807">
        <w:rPr>
          <w:i/>
          <w:iCs/>
          <w:color w:val="000000"/>
          <w:szCs w:val="28"/>
          <w:lang w:val="en-US" w:eastAsia="vi-VN"/>
        </w:rPr>
        <w:t>22</w:t>
      </w:r>
      <w:r w:rsidRPr="00C34807">
        <w:rPr>
          <w:i/>
          <w:iCs/>
          <w:color w:val="000000"/>
          <w:szCs w:val="28"/>
          <w:lang w:eastAsia="vi-VN"/>
        </w:rPr>
        <w:t xml:space="preserve">/NĐ-CP ngày </w:t>
      </w:r>
      <w:r w:rsidRPr="00C34807">
        <w:rPr>
          <w:i/>
          <w:iCs/>
          <w:color w:val="000000"/>
          <w:szCs w:val="28"/>
          <w:lang w:val="en-US" w:eastAsia="vi-VN"/>
        </w:rPr>
        <w:t>24 tháng 6 năm 2022</w:t>
      </w:r>
      <w:r w:rsidRPr="00C34807">
        <w:rPr>
          <w:i/>
          <w:iCs/>
          <w:color w:val="000000"/>
          <w:szCs w:val="28"/>
          <w:lang w:eastAsia="vi-VN"/>
        </w:rPr>
        <w:t xml:space="preserve"> của Chính phủ quy định về việc cung cấp thông tin và dịch vụ công trực tuyến </w:t>
      </w:r>
      <w:r w:rsidRPr="00C34807">
        <w:rPr>
          <w:i/>
          <w:iCs/>
          <w:color w:val="000000"/>
          <w:szCs w:val="28"/>
          <w:lang w:val="en-US" w:eastAsia="vi-VN"/>
        </w:rPr>
        <w:t>của cơ quan nhà nước trên môi trường mạng;</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val="en-US" w:eastAsia="vi-VN"/>
        </w:rPr>
        <w:t>Căn cứ Nghị định số 59/2022/NĐ-CP ngày 05 tháng 9 năm 2022 của Chính phủ quy định về định danh, xác thực điện tử;</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val="en-US" w:eastAsia="vi-VN"/>
        </w:rPr>
        <w:t>Căn cứ Nghị định số 13/2023/NĐ-CP ngày 17 tháng 4 năm 2023 của Chính phủ quy định về bảo vệ dữ liệu cá nhân;</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Căn cứ Quyết định số </w:t>
      </w:r>
      <w:hyperlink r:id="rId8" w:tgtFrame="_blank" w:tooltip="Quyết định 31/2021/QĐ-TTg" w:history="1">
        <w:r w:rsidRPr="00C34807">
          <w:rPr>
            <w:i/>
            <w:color w:val="000000"/>
            <w:lang w:eastAsia="vi-VN"/>
          </w:rPr>
          <w:t>31/2021/QĐ-TTg</w:t>
        </w:r>
      </w:hyperlink>
      <w:r w:rsidRPr="00C34807">
        <w:rPr>
          <w:i/>
          <w:iCs/>
          <w:color w:val="000000"/>
          <w:szCs w:val="28"/>
          <w:lang w:eastAsia="vi-VN"/>
        </w:rPr>
        <w:t> ngày 11 tháng 10 năm 2021 của Thủ tướng Chính phủ ban hành Quy chế quản lý, vận hành, khai thác Cổng Dịch vụ công quốc gia;</w:t>
      </w:r>
    </w:p>
    <w:p w:rsidR="002A2550" w:rsidRDefault="00142463" w:rsidP="000322D5">
      <w:pPr>
        <w:widowControl w:val="0"/>
        <w:shd w:val="clear" w:color="auto" w:fill="FFFFFF"/>
        <w:spacing w:before="120" w:after="0" w:line="240" w:lineRule="auto"/>
        <w:ind w:firstLine="658"/>
        <w:jc w:val="both"/>
        <w:rPr>
          <w:i/>
          <w:iCs/>
          <w:color w:val="000000"/>
          <w:szCs w:val="28"/>
          <w:lang w:eastAsia="vi-VN"/>
        </w:rPr>
        <w:sectPr w:rsidR="002A2550" w:rsidSect="000322D5">
          <w:pgSz w:w="12240" w:h="15840"/>
          <w:pgMar w:top="1134" w:right="1134" w:bottom="1134" w:left="1701" w:header="720" w:footer="720" w:gutter="0"/>
          <w:cols w:space="720"/>
          <w:docGrid w:linePitch="381"/>
        </w:sectPr>
      </w:pPr>
      <w:r w:rsidRPr="00C34807">
        <w:rPr>
          <w:i/>
          <w:iCs/>
          <w:color w:val="000000"/>
          <w:szCs w:val="28"/>
          <w:lang w:eastAsia="vi-VN"/>
        </w:rPr>
        <w:t>Căn cứ Thông tư số 01/2018/TT-VPCP ngày 23/11/2018 của Văn phòng</w:t>
      </w:r>
      <w:r w:rsidR="00EB2EE3">
        <w:rPr>
          <w:i/>
          <w:iCs/>
          <w:color w:val="000000"/>
          <w:szCs w:val="28"/>
          <w:lang w:val="en-US" w:eastAsia="vi-VN"/>
        </w:rPr>
        <w:t xml:space="preserve"> </w:t>
      </w:r>
      <w:r w:rsidRPr="00C34807">
        <w:rPr>
          <w:i/>
          <w:iCs/>
          <w:color w:val="000000"/>
          <w:szCs w:val="28"/>
          <w:lang w:eastAsia="vi-VN"/>
        </w:rPr>
        <w:t>Chính phủ hướng dẫn thi hành một số quy định của Nghị định số 61/2018/NĐ-</w:t>
      </w:r>
      <w:r>
        <w:rPr>
          <w:i/>
          <w:iCs/>
          <w:color w:val="000000"/>
          <w:szCs w:val="28"/>
          <w:lang w:val="en-US" w:eastAsia="vi-VN"/>
        </w:rPr>
        <w:t>C</w:t>
      </w:r>
      <w:r w:rsidRPr="00C34807">
        <w:rPr>
          <w:i/>
          <w:iCs/>
          <w:color w:val="000000"/>
          <w:szCs w:val="28"/>
          <w:lang w:eastAsia="vi-VN"/>
        </w:rPr>
        <w:t xml:space="preserve">P </w:t>
      </w:r>
    </w:p>
    <w:p w:rsidR="00142463" w:rsidRPr="00C34807" w:rsidRDefault="00142463" w:rsidP="002A2550">
      <w:pPr>
        <w:widowControl w:val="0"/>
        <w:shd w:val="clear" w:color="auto" w:fill="FFFFFF"/>
        <w:spacing w:before="120" w:after="0" w:line="240" w:lineRule="auto"/>
        <w:jc w:val="both"/>
        <w:rPr>
          <w:i/>
          <w:iCs/>
          <w:color w:val="000000"/>
          <w:szCs w:val="28"/>
          <w:lang w:val="en-US" w:eastAsia="vi-VN"/>
        </w:rPr>
      </w:pPr>
      <w:bookmarkStart w:id="0" w:name="_GoBack"/>
      <w:bookmarkEnd w:id="0"/>
      <w:r w:rsidRPr="00C34807">
        <w:rPr>
          <w:i/>
          <w:iCs/>
          <w:color w:val="000000"/>
          <w:szCs w:val="28"/>
          <w:lang w:eastAsia="vi-VN"/>
        </w:rPr>
        <w:lastRenderedPageBreak/>
        <w:t>ngày 23/4/2018 của Chính phủ về thực hiện cơ chế một cửa, một cửa liên thông trong giải quyết thủ tục hành chính</w:t>
      </w:r>
      <w:r w:rsidRPr="00C34807">
        <w:rPr>
          <w:i/>
          <w:iCs/>
          <w:color w:val="000000"/>
          <w:szCs w:val="28"/>
          <w:lang w:val="en-US" w:eastAsia="vi-VN"/>
        </w:rPr>
        <w:t>;</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eastAsia="vi-VN"/>
        </w:rPr>
        <w:t>Căn cứ Thông tư số 01</w:t>
      </w:r>
      <w:r w:rsidRPr="00C34807">
        <w:rPr>
          <w:i/>
          <w:iCs/>
          <w:color w:val="000000"/>
          <w:szCs w:val="28"/>
          <w:lang w:val="en-US" w:eastAsia="vi-VN"/>
        </w:rPr>
        <w:t>/2023/TT-VPCP ngày 05 tháng 4 năm 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val="en-US" w:eastAsia="vi-VN"/>
        </w:rPr>
        <w:t>Căn cứ Thông tư số 18/2019/TT-BTTTT ngày 25/12/2019 của Bộ Thông tin và Truyền thông Ban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w:t>
      </w:r>
    </w:p>
    <w:p w:rsidR="00142463" w:rsidRPr="00C34807" w:rsidRDefault="00142463" w:rsidP="000322D5">
      <w:pPr>
        <w:widowControl w:val="0"/>
        <w:shd w:val="clear" w:color="auto" w:fill="FFFFFF"/>
        <w:spacing w:before="120" w:after="0" w:line="240" w:lineRule="auto"/>
        <w:ind w:firstLine="658"/>
        <w:jc w:val="both"/>
        <w:rPr>
          <w:i/>
          <w:iCs/>
          <w:color w:val="000000"/>
          <w:szCs w:val="28"/>
          <w:lang w:val="en-US" w:eastAsia="vi-VN"/>
        </w:rPr>
      </w:pPr>
      <w:r w:rsidRPr="00C34807">
        <w:rPr>
          <w:i/>
          <w:iCs/>
          <w:color w:val="000000"/>
          <w:szCs w:val="28"/>
          <w:lang w:val="en-US" w:eastAsia="vi-VN"/>
        </w:rPr>
        <w:t>Căn cứ Thông tư số 21/2023/TT-BTTTT ngày 31/12/2023 của Bộ Thông tin và Truyền thông quy định về chức năng, tính năng kỹ thuật của Hệ thống thông tin giải quyết thủ tục hành chính cấp bộ, cấp tỉnh;</w:t>
      </w:r>
    </w:p>
    <w:p w:rsidR="00142463" w:rsidRPr="00C34807" w:rsidRDefault="00142463" w:rsidP="000322D5">
      <w:pPr>
        <w:widowControl w:val="0"/>
        <w:shd w:val="clear" w:color="auto" w:fill="FFFFFF"/>
        <w:spacing w:before="120" w:after="0" w:line="240" w:lineRule="auto"/>
        <w:ind w:firstLine="658"/>
        <w:jc w:val="both"/>
        <w:rPr>
          <w:i/>
          <w:color w:val="000000"/>
          <w:szCs w:val="28"/>
          <w:lang w:eastAsia="vi-VN"/>
        </w:rPr>
      </w:pPr>
      <w:r w:rsidRPr="00C34807">
        <w:rPr>
          <w:i/>
          <w:iCs/>
          <w:color w:val="000000"/>
          <w:szCs w:val="28"/>
          <w:lang w:eastAsia="vi-VN"/>
        </w:rPr>
        <w:t xml:space="preserve">Theo đề nghị của </w:t>
      </w:r>
      <w:r w:rsidRPr="00C34807">
        <w:rPr>
          <w:i/>
          <w:iCs/>
          <w:color w:val="000000"/>
          <w:szCs w:val="28"/>
          <w:lang w:val="en-US" w:eastAsia="vi-VN"/>
        </w:rPr>
        <w:t>Chánh Văn phòng</w:t>
      </w:r>
      <w:r w:rsidRPr="00C34807">
        <w:rPr>
          <w:i/>
          <w:iCs/>
          <w:color w:val="000000"/>
          <w:szCs w:val="28"/>
          <w:lang w:eastAsia="vi-VN"/>
        </w:rPr>
        <w:t xml:space="preserve"> </w:t>
      </w:r>
      <w:r w:rsidRPr="00C34807">
        <w:rPr>
          <w:i/>
          <w:iCs/>
          <w:color w:val="000000"/>
          <w:szCs w:val="28"/>
          <w:lang w:val="en-US" w:eastAsia="vi-VN"/>
        </w:rPr>
        <w:t>Uỷ ban nhân dân tỉnh</w:t>
      </w:r>
      <w:r w:rsidRPr="00C34807">
        <w:rPr>
          <w:i/>
          <w:iCs/>
          <w:color w:val="000000"/>
          <w:szCs w:val="28"/>
          <w:lang w:eastAsia="vi-VN"/>
        </w:rPr>
        <w:t xml:space="preserve"> tại Tờ trình số </w:t>
      </w:r>
      <w:r w:rsidRPr="00C34807">
        <w:rPr>
          <w:i/>
          <w:iCs/>
          <w:color w:val="000000"/>
          <w:szCs w:val="28"/>
          <w:lang w:val="en-US" w:eastAsia="vi-VN"/>
        </w:rPr>
        <w:t xml:space="preserve">  </w:t>
      </w:r>
      <w:r w:rsidRPr="00C34807">
        <w:rPr>
          <w:i/>
          <w:iCs/>
          <w:color w:val="000000"/>
          <w:szCs w:val="28"/>
          <w:lang w:eastAsia="vi-VN"/>
        </w:rPr>
        <w:t>/TTr-</w:t>
      </w:r>
      <w:r w:rsidRPr="00C34807">
        <w:rPr>
          <w:i/>
          <w:iCs/>
          <w:color w:val="000000"/>
          <w:szCs w:val="28"/>
          <w:lang w:val="en-US" w:eastAsia="vi-VN"/>
        </w:rPr>
        <w:t>VP</w:t>
      </w:r>
      <w:r w:rsidRPr="00C34807">
        <w:rPr>
          <w:i/>
          <w:iCs/>
          <w:color w:val="000000"/>
          <w:szCs w:val="28"/>
          <w:lang w:eastAsia="vi-VN"/>
        </w:rPr>
        <w:t xml:space="preserve"> ngày </w:t>
      </w:r>
      <w:r w:rsidRPr="00C34807">
        <w:rPr>
          <w:i/>
          <w:iCs/>
          <w:color w:val="000000"/>
          <w:szCs w:val="28"/>
          <w:lang w:val="en-US" w:eastAsia="vi-VN"/>
        </w:rPr>
        <w:t xml:space="preserve">   </w:t>
      </w:r>
      <w:r w:rsidRPr="00C34807">
        <w:rPr>
          <w:i/>
          <w:iCs/>
          <w:color w:val="000000"/>
          <w:szCs w:val="28"/>
          <w:lang w:eastAsia="vi-VN"/>
        </w:rPr>
        <w:t xml:space="preserve"> tháng </w:t>
      </w:r>
      <w:r w:rsidRPr="00C34807">
        <w:rPr>
          <w:i/>
          <w:iCs/>
          <w:color w:val="000000"/>
          <w:szCs w:val="28"/>
          <w:lang w:val="en-US" w:eastAsia="vi-VN"/>
        </w:rPr>
        <w:t xml:space="preserve">  </w:t>
      </w:r>
      <w:r w:rsidRPr="00C34807">
        <w:rPr>
          <w:i/>
          <w:iCs/>
          <w:color w:val="000000"/>
          <w:szCs w:val="28"/>
          <w:lang w:eastAsia="vi-VN"/>
        </w:rPr>
        <w:t xml:space="preserve"> năm 20</w:t>
      </w:r>
      <w:r w:rsidRPr="00C34807">
        <w:rPr>
          <w:i/>
          <w:iCs/>
          <w:color w:val="000000"/>
          <w:szCs w:val="28"/>
          <w:lang w:val="en-US" w:eastAsia="vi-VN"/>
        </w:rPr>
        <w:t>24</w:t>
      </w:r>
      <w:r w:rsidRPr="00C34807">
        <w:rPr>
          <w:i/>
          <w:iCs/>
          <w:color w:val="000000"/>
          <w:szCs w:val="28"/>
          <w:lang w:eastAsia="vi-VN"/>
        </w:rPr>
        <w:t>.</w:t>
      </w:r>
    </w:p>
    <w:p w:rsidR="00142463" w:rsidRPr="00C34807" w:rsidRDefault="00142463" w:rsidP="000322D5">
      <w:pPr>
        <w:widowControl w:val="0"/>
        <w:shd w:val="clear" w:color="auto" w:fill="FFFFFF"/>
        <w:spacing w:before="120" w:after="0" w:line="240" w:lineRule="auto"/>
        <w:jc w:val="center"/>
        <w:rPr>
          <w:color w:val="000000"/>
          <w:szCs w:val="28"/>
          <w:lang w:eastAsia="vi-VN"/>
        </w:rPr>
      </w:pPr>
      <w:r w:rsidRPr="00C34807">
        <w:rPr>
          <w:b/>
          <w:bCs/>
          <w:color w:val="000000"/>
          <w:szCs w:val="28"/>
          <w:lang w:eastAsia="vi-VN"/>
        </w:rPr>
        <w:t>QUYẾT ĐỊNH:</w:t>
      </w:r>
    </w:p>
    <w:p w:rsidR="00142463" w:rsidRPr="00C34807" w:rsidRDefault="00142463" w:rsidP="000322D5">
      <w:pPr>
        <w:widowControl w:val="0"/>
        <w:shd w:val="clear" w:color="auto" w:fill="FFFFFF"/>
        <w:spacing w:before="120" w:after="0" w:line="240" w:lineRule="auto"/>
        <w:ind w:firstLine="646"/>
        <w:jc w:val="both"/>
        <w:rPr>
          <w:b/>
          <w:color w:val="000000"/>
          <w:szCs w:val="28"/>
          <w:lang w:eastAsia="vi-VN"/>
        </w:rPr>
      </w:pPr>
      <w:bookmarkStart w:id="1" w:name="dieu_1_1"/>
      <w:r w:rsidRPr="00C34807">
        <w:rPr>
          <w:b/>
          <w:bCs/>
          <w:color w:val="000000"/>
          <w:szCs w:val="28"/>
          <w:lang w:eastAsia="vi-VN"/>
        </w:rPr>
        <w:t>Điều 1.</w:t>
      </w:r>
      <w:bookmarkEnd w:id="1"/>
      <w:r w:rsidRPr="00C34807">
        <w:rPr>
          <w:color w:val="000000"/>
          <w:szCs w:val="28"/>
          <w:lang w:eastAsia="vi-VN"/>
        </w:rPr>
        <w:t> </w:t>
      </w:r>
      <w:bookmarkStart w:id="2" w:name="dieu_1_1_name"/>
      <w:r w:rsidRPr="00C34807">
        <w:rPr>
          <w:color w:val="000000"/>
          <w:szCs w:val="28"/>
          <w:lang w:eastAsia="vi-VN"/>
        </w:rPr>
        <w:t xml:space="preserve">Ban hành kèm theo Quyết định này Quy chế </w:t>
      </w:r>
      <w:r w:rsidRPr="00C34807">
        <w:rPr>
          <w:color w:val="000000"/>
          <w:szCs w:val="28"/>
          <w:lang w:val="en-US" w:eastAsia="vi-VN"/>
        </w:rPr>
        <w:t>hoạt động của Hệ thống thông tin giải quyết thủ tục hành chính tỉnh Quảng Trị</w:t>
      </w:r>
      <w:r w:rsidRPr="00C34807">
        <w:rPr>
          <w:color w:val="000000"/>
          <w:szCs w:val="28"/>
          <w:lang w:eastAsia="vi-VN"/>
        </w:rPr>
        <w:t>.</w:t>
      </w:r>
      <w:r w:rsidRPr="00C34807">
        <w:rPr>
          <w:b/>
          <w:color w:val="000000"/>
          <w:szCs w:val="28"/>
          <w:lang w:eastAsia="vi-VN"/>
        </w:rPr>
        <w:t xml:space="preserve"> </w:t>
      </w:r>
      <w:bookmarkEnd w:id="2"/>
    </w:p>
    <w:p w:rsidR="00142463" w:rsidRPr="00C34807" w:rsidRDefault="00142463" w:rsidP="000322D5">
      <w:pPr>
        <w:widowControl w:val="0"/>
        <w:shd w:val="clear" w:color="auto" w:fill="FFFFFF"/>
        <w:spacing w:before="120" w:after="0" w:line="240" w:lineRule="auto"/>
        <w:ind w:firstLine="646"/>
        <w:jc w:val="both"/>
        <w:rPr>
          <w:color w:val="000000"/>
          <w:szCs w:val="28"/>
          <w:lang w:eastAsia="vi-VN"/>
        </w:rPr>
      </w:pPr>
      <w:bookmarkStart w:id="3" w:name="dieu_2_1"/>
      <w:r w:rsidRPr="00C34807">
        <w:rPr>
          <w:b/>
          <w:bCs/>
          <w:color w:val="000000"/>
          <w:szCs w:val="28"/>
          <w:lang w:eastAsia="vi-VN"/>
        </w:rPr>
        <w:t>Điều 2.</w:t>
      </w:r>
      <w:bookmarkEnd w:id="3"/>
      <w:r w:rsidRPr="00C34807">
        <w:rPr>
          <w:color w:val="000000"/>
          <w:szCs w:val="28"/>
          <w:lang w:eastAsia="vi-VN"/>
        </w:rPr>
        <w:t xml:space="preserve"> Quyết định này có hiệu lực thi hành kể từ ngày </w:t>
      </w:r>
      <w:r w:rsidRPr="00C34807">
        <w:rPr>
          <w:color w:val="000000"/>
          <w:szCs w:val="28"/>
          <w:lang w:val="en-US" w:eastAsia="vi-VN"/>
        </w:rPr>
        <w:t>… tháng … năm 2024</w:t>
      </w:r>
      <w:r w:rsidRPr="00C34807">
        <w:rPr>
          <w:color w:val="000000"/>
          <w:szCs w:val="28"/>
          <w:lang w:eastAsia="vi-VN"/>
        </w:rPr>
        <w:t xml:space="preserve"> và thay thế Quyết định số </w:t>
      </w:r>
      <w:r w:rsidRPr="00C34807">
        <w:rPr>
          <w:color w:val="000000"/>
          <w:szCs w:val="28"/>
          <w:lang w:val="en-US" w:eastAsia="vi-VN"/>
        </w:rPr>
        <w:t>29</w:t>
      </w:r>
      <w:r w:rsidRPr="00C34807">
        <w:rPr>
          <w:color w:val="000000"/>
          <w:szCs w:val="28"/>
          <w:lang w:eastAsia="vi-VN"/>
        </w:rPr>
        <w:t>/20</w:t>
      </w:r>
      <w:r w:rsidRPr="00C34807">
        <w:rPr>
          <w:color w:val="000000"/>
          <w:szCs w:val="28"/>
          <w:lang w:val="en-US" w:eastAsia="vi-VN"/>
        </w:rPr>
        <w:t>20</w:t>
      </w:r>
      <w:r w:rsidRPr="00C34807">
        <w:rPr>
          <w:color w:val="000000"/>
          <w:szCs w:val="28"/>
          <w:lang w:eastAsia="vi-VN"/>
        </w:rPr>
        <w:t xml:space="preserve">/QĐ-UBND ngày </w:t>
      </w:r>
      <w:r w:rsidRPr="00C34807">
        <w:rPr>
          <w:color w:val="000000"/>
          <w:szCs w:val="28"/>
          <w:lang w:val="en-US" w:eastAsia="vi-VN"/>
        </w:rPr>
        <w:t>07/12/2020</w:t>
      </w:r>
      <w:r w:rsidRPr="00C34807">
        <w:rPr>
          <w:color w:val="000000"/>
          <w:szCs w:val="28"/>
          <w:lang w:eastAsia="vi-VN"/>
        </w:rPr>
        <w:t xml:space="preserve"> của Ủy ban nhân dân tỉnh Quảng Trị </w:t>
      </w:r>
      <w:r w:rsidRPr="00C34807">
        <w:rPr>
          <w:color w:val="000000"/>
          <w:szCs w:val="28"/>
          <w:lang w:val="en-US" w:eastAsia="vi-VN"/>
        </w:rPr>
        <w:t xml:space="preserve">về việc </w:t>
      </w:r>
      <w:r w:rsidRPr="00C34807">
        <w:rPr>
          <w:color w:val="000000"/>
          <w:szCs w:val="28"/>
          <w:lang w:eastAsia="vi-VN"/>
        </w:rPr>
        <w:t xml:space="preserve">Ban hành Quy chế </w:t>
      </w:r>
      <w:r w:rsidRPr="00C34807">
        <w:rPr>
          <w:color w:val="000000"/>
          <w:szCs w:val="28"/>
          <w:lang w:val="en-US" w:eastAsia="vi-VN"/>
        </w:rPr>
        <w:t>hoạt động của Cổng Dịch vụ công và Hệ thống thông tin một cửa điện tử tỉnh Quảng Trị</w:t>
      </w:r>
      <w:r w:rsidRPr="00C34807">
        <w:rPr>
          <w:color w:val="000000"/>
          <w:szCs w:val="28"/>
          <w:lang w:eastAsia="vi-VN"/>
        </w:rPr>
        <w:t>.</w:t>
      </w:r>
    </w:p>
    <w:p w:rsidR="00142463" w:rsidRPr="00C34807" w:rsidRDefault="00142463" w:rsidP="000322D5">
      <w:pPr>
        <w:widowControl w:val="0"/>
        <w:shd w:val="clear" w:color="auto" w:fill="FFFFFF"/>
        <w:spacing w:before="120" w:after="0" w:line="240" w:lineRule="auto"/>
        <w:ind w:firstLine="646"/>
        <w:jc w:val="both"/>
        <w:rPr>
          <w:color w:val="000000"/>
          <w:szCs w:val="28"/>
          <w:lang w:val="en-US" w:eastAsia="vi-VN"/>
        </w:rPr>
      </w:pPr>
      <w:r w:rsidRPr="00C34807">
        <w:rPr>
          <w:color w:val="000000"/>
          <w:szCs w:val="28"/>
          <w:lang w:val="en-US" w:eastAsia="vi-VN"/>
        </w:rPr>
        <w:t>Chánh Văn phòng UBND tỉnh, Thủ trưởng các cơ quan chuyên môn, cơ quan thuộc UBND tỉnh, Thủ trưởng các cơ quan Trung ương đóng trên địa bàn tỉnh, Chủ tịch UBND các huyện, thành phố, thị xã, Chủ tịch UBND các xã, phường, thị trấn và các tổ chức, cá nhân có liên quan chịu trách nhiệm thi hành Quyết định này./.</w:t>
      </w:r>
    </w:p>
    <w:p w:rsidR="00142463" w:rsidRPr="00C34807" w:rsidRDefault="00142463" w:rsidP="00142463">
      <w:pPr>
        <w:shd w:val="clear" w:color="auto" w:fill="FFFFFF"/>
        <w:spacing w:before="120" w:after="0" w:line="240" w:lineRule="auto"/>
        <w:ind w:firstLine="646"/>
        <w:jc w:val="both"/>
        <w:rPr>
          <w:color w:val="000000"/>
          <w:szCs w:val="28"/>
          <w:lang w:val="en-US" w:eastAsia="vi-VN"/>
        </w:rPr>
      </w:pPr>
    </w:p>
    <w:tbl>
      <w:tblPr>
        <w:tblW w:w="9464" w:type="dxa"/>
        <w:tblCellMar>
          <w:left w:w="0" w:type="dxa"/>
          <w:right w:w="0" w:type="dxa"/>
        </w:tblCellMar>
        <w:tblLook w:val="04A0" w:firstRow="1" w:lastRow="0" w:firstColumn="1" w:lastColumn="0" w:noHBand="0" w:noVBand="1"/>
      </w:tblPr>
      <w:tblGrid>
        <w:gridCol w:w="5353"/>
        <w:gridCol w:w="4111"/>
      </w:tblGrid>
      <w:tr w:rsidR="00142463" w:rsidRPr="00C34807" w:rsidTr="00D911BF">
        <w:tc>
          <w:tcPr>
            <w:tcW w:w="5353" w:type="dxa"/>
            <w:shd w:val="clear" w:color="auto" w:fill="auto"/>
            <w:tcMar>
              <w:top w:w="0" w:type="dxa"/>
              <w:left w:w="108" w:type="dxa"/>
              <w:bottom w:w="0" w:type="dxa"/>
              <w:right w:w="108" w:type="dxa"/>
            </w:tcMar>
          </w:tcPr>
          <w:p w:rsidR="00142463" w:rsidRPr="00C34807" w:rsidRDefault="00142463" w:rsidP="00ED467B">
            <w:pPr>
              <w:spacing w:after="0" w:line="240" w:lineRule="auto"/>
              <w:rPr>
                <w:color w:val="000000"/>
                <w:sz w:val="22"/>
              </w:rPr>
            </w:pPr>
            <w:r w:rsidRPr="00C34807">
              <w:rPr>
                <w:b/>
                <w:bCs/>
                <w:i/>
                <w:iCs/>
                <w:color w:val="000000"/>
                <w:sz w:val="24"/>
                <w:szCs w:val="24"/>
              </w:rPr>
              <w:t>Nơi nhận:</w:t>
            </w:r>
            <w:r w:rsidRPr="00C34807">
              <w:rPr>
                <w:b/>
                <w:bCs/>
                <w:i/>
                <w:iCs/>
                <w:color w:val="000000"/>
                <w:sz w:val="24"/>
                <w:szCs w:val="24"/>
              </w:rPr>
              <w:br/>
            </w:r>
            <w:r w:rsidRPr="00C34807">
              <w:rPr>
                <w:color w:val="000000"/>
                <w:sz w:val="22"/>
              </w:rPr>
              <w:t>- Như Điều 2;</w:t>
            </w:r>
          </w:p>
          <w:p w:rsidR="00142463" w:rsidRPr="00C34807" w:rsidRDefault="00142463" w:rsidP="00ED467B">
            <w:pPr>
              <w:spacing w:after="0" w:line="240" w:lineRule="auto"/>
              <w:rPr>
                <w:color w:val="000000"/>
                <w:sz w:val="22"/>
              </w:rPr>
            </w:pPr>
            <w:r w:rsidRPr="00C34807">
              <w:rPr>
                <w:color w:val="000000"/>
                <w:sz w:val="22"/>
              </w:rPr>
              <w:t>- Văn phòng Chính phủ;</w:t>
            </w:r>
          </w:p>
          <w:p w:rsidR="00142463" w:rsidRPr="00C34807" w:rsidRDefault="00142463" w:rsidP="00ED467B">
            <w:pPr>
              <w:spacing w:after="0" w:line="240" w:lineRule="auto"/>
              <w:rPr>
                <w:color w:val="000000"/>
                <w:sz w:val="22"/>
              </w:rPr>
            </w:pPr>
            <w:r w:rsidRPr="00C34807">
              <w:rPr>
                <w:color w:val="000000"/>
                <w:sz w:val="22"/>
              </w:rPr>
              <w:t xml:space="preserve">- Bộ Thông tin và Truyền thông;   </w:t>
            </w:r>
          </w:p>
          <w:p w:rsidR="00142463" w:rsidRPr="00C34807" w:rsidRDefault="00142463" w:rsidP="00ED467B">
            <w:pPr>
              <w:spacing w:after="0" w:line="240" w:lineRule="auto"/>
              <w:rPr>
                <w:color w:val="000000"/>
                <w:sz w:val="22"/>
              </w:rPr>
            </w:pPr>
            <w:r w:rsidRPr="00C34807">
              <w:rPr>
                <w:color w:val="000000"/>
                <w:sz w:val="22"/>
              </w:rPr>
              <w:t>- Cục Kiểm tra văn bản (Bộ Tư pháp);</w:t>
            </w:r>
          </w:p>
          <w:p w:rsidR="00142463" w:rsidRPr="00C34807" w:rsidRDefault="00142463" w:rsidP="00ED467B">
            <w:pPr>
              <w:spacing w:after="0" w:line="240" w:lineRule="auto"/>
              <w:rPr>
                <w:color w:val="000000"/>
                <w:sz w:val="22"/>
              </w:rPr>
            </w:pPr>
            <w:r w:rsidRPr="00C34807">
              <w:rPr>
                <w:color w:val="000000"/>
                <w:sz w:val="22"/>
              </w:rPr>
              <w:t>- CT, các PCT UBND tỉnh;</w:t>
            </w:r>
          </w:p>
          <w:p w:rsidR="00142463" w:rsidRPr="00C34807" w:rsidRDefault="00142463" w:rsidP="00ED467B">
            <w:pPr>
              <w:spacing w:after="0" w:line="240" w:lineRule="auto"/>
              <w:rPr>
                <w:color w:val="000000"/>
                <w:sz w:val="22"/>
              </w:rPr>
            </w:pPr>
            <w:r w:rsidRPr="00C34807">
              <w:rPr>
                <w:color w:val="000000"/>
                <w:sz w:val="22"/>
              </w:rPr>
              <w:t>- UBMTTQ VN tỉnh;</w:t>
            </w:r>
          </w:p>
          <w:p w:rsidR="00142463" w:rsidRPr="00C34807" w:rsidRDefault="00142463" w:rsidP="00ED467B">
            <w:pPr>
              <w:spacing w:after="0" w:line="240" w:lineRule="auto"/>
              <w:rPr>
                <w:color w:val="000000"/>
                <w:sz w:val="22"/>
              </w:rPr>
            </w:pPr>
            <w:r w:rsidRPr="00C34807">
              <w:rPr>
                <w:color w:val="000000"/>
                <w:sz w:val="22"/>
              </w:rPr>
              <w:t>- Hội Doanh nghiệp tỉnh;</w:t>
            </w:r>
          </w:p>
          <w:p w:rsidR="00142463" w:rsidRDefault="00142463" w:rsidP="00ED467B">
            <w:pPr>
              <w:spacing w:after="0" w:line="240" w:lineRule="auto"/>
              <w:rPr>
                <w:color w:val="000000"/>
                <w:sz w:val="22"/>
                <w:lang w:val="en-US"/>
              </w:rPr>
            </w:pPr>
            <w:r w:rsidRPr="00C34807">
              <w:rPr>
                <w:color w:val="000000"/>
                <w:sz w:val="22"/>
              </w:rPr>
              <w:t>- Đài PTTH, Báo Quảng Trị</w:t>
            </w:r>
            <w:r w:rsidRPr="00C34807">
              <w:rPr>
                <w:color w:val="000000"/>
                <w:sz w:val="22"/>
                <w:lang w:val="en-US"/>
              </w:rPr>
              <w:t>, website tỉnh</w:t>
            </w:r>
            <w:r w:rsidRPr="00C34807">
              <w:rPr>
                <w:color w:val="000000"/>
                <w:sz w:val="22"/>
              </w:rPr>
              <w:t>;</w:t>
            </w:r>
          </w:p>
          <w:p w:rsidR="00B82D69" w:rsidRPr="00B82D69" w:rsidRDefault="00B82D69" w:rsidP="00ED467B">
            <w:pPr>
              <w:spacing w:after="0" w:line="240" w:lineRule="auto"/>
              <w:rPr>
                <w:color w:val="000000"/>
                <w:sz w:val="22"/>
                <w:lang w:val="en-US"/>
              </w:rPr>
            </w:pPr>
            <w:r>
              <w:rPr>
                <w:color w:val="000000"/>
                <w:sz w:val="22"/>
                <w:lang w:val="en-US"/>
              </w:rPr>
              <w:t xml:space="preserve">- </w:t>
            </w:r>
            <w:r w:rsidR="005039CC">
              <w:rPr>
                <w:color w:val="000000"/>
                <w:sz w:val="22"/>
                <w:lang w:val="en-US"/>
              </w:rPr>
              <w:t>TT</w:t>
            </w:r>
            <w:r>
              <w:rPr>
                <w:color w:val="000000"/>
                <w:sz w:val="22"/>
                <w:lang w:val="en-US"/>
              </w:rPr>
              <w:t>PVHCC;</w:t>
            </w:r>
          </w:p>
          <w:p w:rsidR="00142463" w:rsidRPr="00C34807" w:rsidRDefault="00142463" w:rsidP="006B692A">
            <w:pPr>
              <w:spacing w:after="0" w:line="240" w:lineRule="auto"/>
              <w:rPr>
                <w:color w:val="000000"/>
              </w:rPr>
            </w:pPr>
            <w:r w:rsidRPr="00C34807">
              <w:rPr>
                <w:color w:val="000000"/>
                <w:sz w:val="22"/>
              </w:rPr>
              <w:t>- Lưu: VT,</w:t>
            </w:r>
            <w:r w:rsidRPr="00C34807">
              <w:rPr>
                <w:color w:val="000000"/>
                <w:sz w:val="22"/>
                <w:lang w:val="en-US"/>
              </w:rPr>
              <w:t xml:space="preserve"> NC</w:t>
            </w:r>
            <w:r w:rsidRPr="00C34807">
              <w:rPr>
                <w:color w:val="000000"/>
                <w:sz w:val="22"/>
              </w:rPr>
              <w:t>.</w:t>
            </w:r>
          </w:p>
        </w:tc>
        <w:tc>
          <w:tcPr>
            <w:tcW w:w="4111" w:type="dxa"/>
            <w:shd w:val="clear" w:color="auto" w:fill="auto"/>
            <w:tcMar>
              <w:top w:w="0" w:type="dxa"/>
              <w:left w:w="108" w:type="dxa"/>
              <w:bottom w:w="0" w:type="dxa"/>
              <w:right w:w="108" w:type="dxa"/>
            </w:tcMar>
          </w:tcPr>
          <w:p w:rsidR="00142463" w:rsidRPr="00D911BF" w:rsidRDefault="00142463" w:rsidP="00D911BF">
            <w:pPr>
              <w:spacing w:after="0" w:line="240" w:lineRule="auto"/>
              <w:ind w:hanging="34"/>
              <w:jc w:val="center"/>
              <w:rPr>
                <w:b/>
                <w:bCs/>
                <w:color w:val="000000"/>
                <w:lang w:val="en-US"/>
              </w:rPr>
            </w:pPr>
            <w:r w:rsidRPr="00C34807">
              <w:rPr>
                <w:b/>
                <w:bCs/>
                <w:color w:val="000000"/>
              </w:rPr>
              <w:t>TM. ỦY BAN NHÂN DÂN</w:t>
            </w:r>
          </w:p>
          <w:p w:rsidR="00142463" w:rsidRPr="00C34807" w:rsidRDefault="00142463" w:rsidP="00ED467B">
            <w:pPr>
              <w:spacing w:after="0" w:line="240" w:lineRule="auto"/>
              <w:ind w:hanging="34"/>
              <w:jc w:val="center"/>
              <w:rPr>
                <w:b/>
                <w:color w:val="000000"/>
                <w:szCs w:val="28"/>
                <w:lang w:val="en-US"/>
              </w:rPr>
            </w:pPr>
          </w:p>
          <w:p w:rsidR="00142463" w:rsidRPr="00C34807" w:rsidRDefault="00142463" w:rsidP="00ED467B">
            <w:pPr>
              <w:spacing w:after="0" w:line="240" w:lineRule="auto"/>
              <w:ind w:hanging="34"/>
              <w:jc w:val="center"/>
              <w:rPr>
                <w:b/>
                <w:bCs/>
                <w:color w:val="000000"/>
                <w:lang w:val="en-US"/>
              </w:rPr>
            </w:pPr>
          </w:p>
          <w:p w:rsidR="00142463" w:rsidRPr="00C34807" w:rsidRDefault="00142463" w:rsidP="00ED467B">
            <w:pPr>
              <w:spacing w:after="0" w:line="240" w:lineRule="auto"/>
              <w:rPr>
                <w:b/>
                <w:bCs/>
                <w:color w:val="000000"/>
                <w:lang w:val="en-US"/>
              </w:rPr>
            </w:pPr>
          </w:p>
          <w:p w:rsidR="00142463" w:rsidRPr="00C34807" w:rsidRDefault="00142463" w:rsidP="00ED467B">
            <w:pPr>
              <w:spacing w:after="0" w:line="240" w:lineRule="auto"/>
              <w:ind w:hanging="34"/>
              <w:jc w:val="center"/>
              <w:rPr>
                <w:b/>
                <w:bCs/>
                <w:color w:val="000000"/>
                <w:lang w:val="en-US"/>
              </w:rPr>
            </w:pPr>
          </w:p>
          <w:p w:rsidR="00142463" w:rsidRPr="00C34807" w:rsidRDefault="00142463" w:rsidP="00ED467B">
            <w:pPr>
              <w:spacing w:after="0" w:line="240" w:lineRule="auto"/>
              <w:ind w:hanging="34"/>
              <w:jc w:val="center"/>
              <w:rPr>
                <w:b/>
                <w:bCs/>
                <w:color w:val="000000"/>
                <w:lang w:val="en-US"/>
              </w:rPr>
            </w:pPr>
          </w:p>
          <w:p w:rsidR="00142463" w:rsidRPr="00C34807" w:rsidRDefault="00142463" w:rsidP="00ED467B">
            <w:pPr>
              <w:spacing w:after="0" w:line="240" w:lineRule="auto"/>
              <w:ind w:firstLine="4440"/>
              <w:jc w:val="center"/>
              <w:rPr>
                <w:b/>
                <w:color w:val="000000"/>
                <w:szCs w:val="28"/>
                <w:lang w:val="en-US"/>
              </w:rPr>
            </w:pPr>
          </w:p>
          <w:p w:rsidR="00142463" w:rsidRPr="00C34807" w:rsidRDefault="00142463" w:rsidP="00ED467B">
            <w:pPr>
              <w:spacing w:after="0" w:line="240" w:lineRule="auto"/>
              <w:ind w:hanging="34"/>
              <w:jc w:val="center"/>
              <w:rPr>
                <w:b/>
                <w:color w:val="000000"/>
              </w:rPr>
            </w:pPr>
          </w:p>
        </w:tc>
      </w:tr>
    </w:tbl>
    <w:p w:rsidR="007F63CA" w:rsidRPr="00142463" w:rsidRDefault="007F63CA" w:rsidP="00142463">
      <w:pPr>
        <w:rPr>
          <w:lang w:val="en-US"/>
        </w:rPr>
      </w:pPr>
    </w:p>
    <w:sectPr w:rsidR="007F63CA" w:rsidRPr="00142463" w:rsidSect="000322D5">
      <w:head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83" w:rsidRDefault="007A2183" w:rsidP="00142463">
      <w:pPr>
        <w:spacing w:after="0" w:line="240" w:lineRule="auto"/>
      </w:pPr>
      <w:r>
        <w:separator/>
      </w:r>
    </w:p>
  </w:endnote>
  <w:endnote w:type="continuationSeparator" w:id="0">
    <w:p w:rsidR="007A2183" w:rsidRDefault="007A2183" w:rsidP="0014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83" w:rsidRDefault="007A2183" w:rsidP="00142463">
      <w:pPr>
        <w:spacing w:after="0" w:line="240" w:lineRule="auto"/>
      </w:pPr>
      <w:r>
        <w:separator/>
      </w:r>
    </w:p>
  </w:footnote>
  <w:footnote w:type="continuationSeparator" w:id="0">
    <w:p w:rsidR="007A2183" w:rsidRDefault="007A2183" w:rsidP="00142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131738"/>
      <w:docPartObj>
        <w:docPartGallery w:val="Page Numbers (Top of Page)"/>
        <w:docPartUnique/>
      </w:docPartObj>
    </w:sdtPr>
    <w:sdtEndPr>
      <w:rPr>
        <w:noProof/>
      </w:rPr>
    </w:sdtEndPr>
    <w:sdtContent>
      <w:p w:rsidR="002A2550" w:rsidRPr="00A1782B" w:rsidRDefault="002A2550">
        <w:pPr>
          <w:pStyle w:val="Header"/>
          <w:jc w:val="center"/>
          <w:rPr>
            <w:lang w:val="en-US"/>
          </w:rP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63"/>
    <w:rsid w:val="000322D5"/>
    <w:rsid w:val="00073C5F"/>
    <w:rsid w:val="0009259C"/>
    <w:rsid w:val="00100B51"/>
    <w:rsid w:val="00142463"/>
    <w:rsid w:val="00175438"/>
    <w:rsid w:val="001F00D8"/>
    <w:rsid w:val="002A2550"/>
    <w:rsid w:val="002C79D1"/>
    <w:rsid w:val="00336EC9"/>
    <w:rsid w:val="00407AD7"/>
    <w:rsid w:val="005039CC"/>
    <w:rsid w:val="005511E8"/>
    <w:rsid w:val="006B692A"/>
    <w:rsid w:val="007A2183"/>
    <w:rsid w:val="007B14AE"/>
    <w:rsid w:val="007F63CA"/>
    <w:rsid w:val="00956D6B"/>
    <w:rsid w:val="00985639"/>
    <w:rsid w:val="00A1782B"/>
    <w:rsid w:val="00AD411F"/>
    <w:rsid w:val="00B33BE6"/>
    <w:rsid w:val="00B66379"/>
    <w:rsid w:val="00B82D69"/>
    <w:rsid w:val="00D911BF"/>
    <w:rsid w:val="00EB2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63"/>
    <w:pPr>
      <w:spacing w:after="12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142463"/>
    <w:pPr>
      <w:spacing w:after="160" w:line="240" w:lineRule="exact"/>
    </w:pPr>
    <w:rPr>
      <w:rFonts w:ascii="Verdana" w:hAnsi="Verdana"/>
      <w:sz w:val="20"/>
      <w:szCs w:val="20"/>
      <w:lang w:val="en-US"/>
    </w:rPr>
  </w:style>
  <w:style w:type="paragraph" w:styleId="Header">
    <w:name w:val="header"/>
    <w:basedOn w:val="Normal"/>
    <w:link w:val="HeaderChar"/>
    <w:uiPriority w:val="99"/>
    <w:unhideWhenUsed/>
    <w:rsid w:val="00142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63"/>
    <w:rPr>
      <w:rFonts w:eastAsia="Times New Roman" w:cs="Times New Roman"/>
      <w:kern w:val="0"/>
      <w14:ligatures w14:val="none"/>
    </w:rPr>
  </w:style>
  <w:style w:type="paragraph" w:styleId="Footer">
    <w:name w:val="footer"/>
    <w:basedOn w:val="Normal"/>
    <w:link w:val="FooterChar"/>
    <w:uiPriority w:val="99"/>
    <w:unhideWhenUsed/>
    <w:rsid w:val="00142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63"/>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63"/>
    <w:pPr>
      <w:spacing w:after="12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142463"/>
    <w:pPr>
      <w:spacing w:after="160" w:line="240" w:lineRule="exact"/>
    </w:pPr>
    <w:rPr>
      <w:rFonts w:ascii="Verdana" w:hAnsi="Verdana"/>
      <w:sz w:val="20"/>
      <w:szCs w:val="20"/>
      <w:lang w:val="en-US"/>
    </w:rPr>
  </w:style>
  <w:style w:type="paragraph" w:styleId="Header">
    <w:name w:val="header"/>
    <w:basedOn w:val="Normal"/>
    <w:link w:val="HeaderChar"/>
    <w:uiPriority w:val="99"/>
    <w:unhideWhenUsed/>
    <w:rsid w:val="00142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63"/>
    <w:rPr>
      <w:rFonts w:eastAsia="Times New Roman" w:cs="Times New Roman"/>
      <w:kern w:val="0"/>
      <w14:ligatures w14:val="none"/>
    </w:rPr>
  </w:style>
  <w:style w:type="paragraph" w:styleId="Footer">
    <w:name w:val="footer"/>
    <w:basedOn w:val="Normal"/>
    <w:link w:val="FooterChar"/>
    <w:uiPriority w:val="99"/>
    <w:unhideWhenUsed/>
    <w:rsid w:val="00142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63"/>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31-2021-qd-ttg-quy-che-quan-ly-van-hanh-cong-dich-vu-cong-quoc-gia-491068.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4BF3-4D07-4926-8356-1E51C6C7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9Slide</cp:lastModifiedBy>
  <cp:revision>52</cp:revision>
  <dcterms:created xsi:type="dcterms:W3CDTF">2024-05-21T03:20:00Z</dcterms:created>
  <dcterms:modified xsi:type="dcterms:W3CDTF">2024-05-21T03:35:00Z</dcterms:modified>
</cp:coreProperties>
</file>